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eastAsia="宋体"/>
          <w:b/>
          <w:i/>
          <w:sz w:val="28"/>
          <w:lang w:val="en-US" w:eastAsia="zh-CN"/>
        </w:rPr>
      </w:pPr>
      <w:r>
        <w:rPr>
          <w:b/>
          <w:sz w:val="24"/>
        </w:rPr>
        <w:t>3GPP TSG-SA5 Meeting #157</w:t>
      </w:r>
      <w:r>
        <w:rPr>
          <w:b/>
          <w:i/>
          <w:sz w:val="28"/>
        </w:rPr>
        <w:tab/>
      </w:r>
      <w:r>
        <w:rPr>
          <w:b/>
          <w:i/>
          <w:sz w:val="28"/>
        </w:rPr>
        <w:t>S5-24</w:t>
      </w:r>
      <w:r>
        <w:rPr>
          <w:rFonts w:hint="eastAsia" w:eastAsia="宋体"/>
          <w:b/>
          <w:i/>
          <w:sz w:val="28"/>
          <w:lang w:val="en-US" w:eastAsia="zh-CN"/>
        </w:rPr>
        <w:t>5396</w:t>
      </w:r>
    </w:p>
    <w:p>
      <w:pPr>
        <w:pStyle w:val="14"/>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Hyderabad, India, 14 - 18 October 2024</w:t>
      </w:r>
      <w:r>
        <w:tab/>
      </w:r>
      <w:r>
        <w:rPr>
          <w:rFonts w:ascii="Arial" w:hAnsi="Arial" w:eastAsia="Batang" w:cs="Arial"/>
          <w:b/>
          <w:lang w:eastAsia="zh-CN"/>
        </w:rPr>
        <w:t>(revision of xx-yyxxxx)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ascii="Arial" w:hAnsi="Arial" w:eastAsia="Batang"/>
          <w:b/>
          <w:sz w:val="24"/>
          <w:szCs w:val="24"/>
          <w:lang w:val="en-US" w:eastAsia="zh-CN"/>
        </w:rPr>
        <w:t xml:space="preserve">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_Hlk122592667"/>
      <w:r>
        <w:rPr>
          <w:rFonts w:ascii="Arial" w:hAnsi="Arial" w:eastAsia="Batang" w:cs="Arial"/>
          <w:b/>
          <w:sz w:val="24"/>
          <w:szCs w:val="24"/>
          <w:lang w:eastAsia="zh-CN"/>
        </w:rPr>
        <w:t xml:space="preserve">New </w:t>
      </w:r>
      <w:bookmarkEnd w:id="0"/>
      <w:r>
        <w:rPr>
          <w:rFonts w:ascii="Arial" w:hAnsi="Arial" w:eastAsia="Batang" w:cs="Arial"/>
          <w:b/>
          <w:sz w:val="24"/>
          <w:szCs w:val="24"/>
          <w:lang w:eastAsia="zh-CN"/>
        </w:rPr>
        <w:t xml:space="preserve">WID on </w:t>
      </w:r>
      <w:r>
        <w:rPr>
          <w:rFonts w:hint="eastAsia" w:ascii="Arial" w:hAnsi="Arial" w:eastAsia="Batang" w:cs="Arial"/>
          <w:b/>
          <w:sz w:val="24"/>
          <w:szCs w:val="24"/>
          <w:lang w:val="en-US" w:eastAsia="zh-CN"/>
        </w:rPr>
        <w:t>m</w:t>
      </w:r>
      <w:r>
        <w:rPr>
          <w:rFonts w:hint="eastAsia" w:ascii="Arial" w:hAnsi="Arial" w:eastAsia="Batang" w:cs="Arial"/>
          <w:b/>
          <w:sz w:val="24"/>
          <w:szCs w:val="24"/>
          <w:lang w:eastAsia="zh-CN"/>
        </w:rPr>
        <w:t>anagement aspects of Network Digital Twin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aspects of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Network Digital Twin</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NDT</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r>
              <w:rPr>
                <w:rFonts w:hint="eastAsia"/>
                <w:lang w:eastAsia="zh-CN"/>
              </w:rPr>
              <w:t>X</w:t>
            </w:r>
          </w:p>
        </w:tc>
        <w:tc>
          <w:tcPr>
            <w:tcW w:w="851" w:type="dxa"/>
            <w:tcBorders>
              <w:top w:val="nil"/>
            </w:tcBorders>
          </w:tcPr>
          <w:p>
            <w:pPr>
              <w:pStyle w:val="31"/>
            </w:pPr>
            <w:r>
              <w:rPr>
                <w:rFonts w:hint="eastAsia"/>
                <w:lang w:eastAsia="zh-CN"/>
              </w:rP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rPr>
                <w:rFonts w:hint="eastAsia"/>
                <w:lang w:eastAsia="zh-CN"/>
              </w:rPr>
              <w:t>X</w:t>
            </w:r>
          </w:p>
        </w:tc>
        <w:tc>
          <w:tcPr>
            <w:tcW w:w="1037" w:type="dxa"/>
          </w:tcPr>
          <w:p>
            <w:pPr>
              <w:pStyle w:val="31"/>
            </w:pPr>
            <w:r>
              <w:rPr>
                <w:rFonts w:hint="eastAsia"/>
                <w:lang w:eastAsia="zh-CN"/>
              </w:rPr>
              <w:t>X</w:t>
            </w:r>
          </w:p>
        </w:tc>
        <w:tc>
          <w:tcPr>
            <w:tcW w:w="850" w:type="dxa"/>
          </w:tcPr>
          <w:p>
            <w:pPr>
              <w:pStyle w:val="31"/>
            </w:pPr>
          </w:p>
        </w:tc>
        <w:tc>
          <w:tcPr>
            <w:tcW w:w="851" w:type="dxa"/>
          </w:tcPr>
          <w:p>
            <w:pPr>
              <w:pStyle w:val="31"/>
            </w:pPr>
          </w:p>
        </w:tc>
        <w:tc>
          <w:tcPr>
            <w:tcW w:w="1752" w:type="dxa"/>
          </w:tcPr>
          <w:p>
            <w:pPr>
              <w:pStyle w:val="31"/>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rPr>
                <w:rFonts w:hint="eastAsia"/>
              </w:rPr>
              <w:t>FS_NDT</w:t>
            </w:r>
          </w:p>
        </w:tc>
        <w:tc>
          <w:tcPr>
            <w:tcW w:w="1101" w:type="dxa"/>
          </w:tcPr>
          <w:p>
            <w:pPr>
              <w:pStyle w:val="29"/>
            </w:pPr>
            <w:r>
              <w:rPr>
                <w:rFonts w:hint="eastAsia"/>
                <w:lang w:eastAsia="zh-CN"/>
              </w:rPr>
              <w:t>S</w:t>
            </w:r>
            <w:r>
              <w:rPr>
                <w:lang w:eastAsia="zh-CN"/>
              </w:rPr>
              <w:t>A5</w:t>
            </w:r>
          </w:p>
        </w:tc>
        <w:tc>
          <w:tcPr>
            <w:tcW w:w="1101" w:type="dxa"/>
          </w:tcPr>
          <w:p>
            <w:pPr>
              <w:pStyle w:val="29"/>
            </w:pPr>
            <w:r>
              <w:rPr>
                <w:rFonts w:hint="eastAsia"/>
              </w:rPr>
              <w:t>1020018</w:t>
            </w:r>
          </w:p>
        </w:tc>
        <w:tc>
          <w:tcPr>
            <w:tcW w:w="6010" w:type="dxa"/>
          </w:tcPr>
          <w:p>
            <w:pPr>
              <w:pStyle w:val="29"/>
            </w:pPr>
            <w:r>
              <w:rPr>
                <w:rFonts w:hint="eastAsia"/>
              </w:rPr>
              <w:t xml:space="preserve">Study on management aspects of Network Digital Twin </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3326" w:type="dxa"/>
          </w:tcPr>
          <w:p>
            <w:pPr>
              <w:pStyle w:val="29"/>
            </w:pPr>
          </w:p>
        </w:tc>
        <w:tc>
          <w:tcPr>
            <w:tcW w:w="5099" w:type="dxa"/>
          </w:tcPr>
          <w:p>
            <w:pPr>
              <w:pStyle w:val="27"/>
            </w:pPr>
            <w:r>
              <w:t xml:space="preserve">{optional free text} </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r>
        <w:rPr>
          <w:rFonts w:hint="eastAsia" w:eastAsia="宋体"/>
          <w:color w:val="000000" w:themeColor="text1"/>
          <w:lang w:val="en-US" w:eastAsia="zh-CN"/>
          <w14:textFill>
            <w14:solidFill>
              <w14:schemeClr w14:val="tx1"/>
            </w14:solidFill>
          </w14:textFill>
        </w:rPr>
        <w:t xml:space="preserve"> A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 (NDT)</w:t>
      </w:r>
      <w:r>
        <w:rPr>
          <w:rFonts w:hint="eastAsia" w:eastAsia="宋体"/>
          <w:color w:val="000000" w:themeColor="text1"/>
          <w:lang w:val="en-US" w:eastAsia="zh-CN"/>
          <w14:textFill>
            <w14:solidFill>
              <w14:schemeClr w14:val="tx1"/>
            </w14:solidFill>
          </w14:textFill>
        </w:rPr>
        <w:t xml:space="preserve"> is</w:t>
      </w:r>
      <w:r>
        <w:rPr>
          <w:rFonts w:hint="eastAsia"/>
          <w:color w:val="000000" w:themeColor="text1"/>
          <w:lang w:val="en-US"/>
          <w14:textFill>
            <w14:solidFill>
              <w14:schemeClr w14:val="tx1"/>
            </w14:solidFill>
          </w14:textFill>
        </w:rPr>
        <w:t xml:space="preserve"> a virtual replica of mobile network or part of one, that captures its attributes, behaviour and interactions.</w:t>
      </w:r>
    </w:p>
    <w:p>
      <w:pPr>
        <w:rPr>
          <w:color w:val="000000" w:themeColor="text1"/>
          <w:lang w:val="en-US" w:eastAsia="zh-CN"/>
          <w14:textFill>
            <w14:solidFill>
              <w14:schemeClr w14:val="tx1"/>
            </w14:solidFill>
          </w14:textFill>
        </w:rPr>
      </w:pPr>
    </w:p>
    <w:p>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model the behavior of the network.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configurations and policies from the </w:t>
      </w:r>
      <w:r>
        <w:rPr>
          <w:rFonts w:hint="eastAsia" w:eastAsia="宋体"/>
          <w:lang w:val="en-US" w:eastAsia="zh-CN"/>
        </w:rPr>
        <w:t xml:space="preserve">3GPP </w:t>
      </w:r>
      <w:r>
        <w:rPr>
          <w:rFonts w:hint="eastAsia"/>
        </w:rPr>
        <w:t>management system before deployment. It constructs a comprehensive view of network topology and traffic to aid in fault localization</w:t>
      </w:r>
      <w:r>
        <w:rPr>
          <w:rFonts w:hint="eastAsia" w:eastAsia="宋体"/>
          <w:lang w:val="en-US" w:eastAsia="zh-CN"/>
        </w:rPr>
        <w:t xml:space="preserve">, </w:t>
      </w:r>
      <w:r>
        <w:rPr>
          <w:rFonts w:hint="eastAsia"/>
        </w:rPr>
        <w:t>prediction</w:t>
      </w:r>
      <w:r>
        <w:rPr>
          <w:rFonts w:hint="eastAsia" w:eastAsia="宋体"/>
          <w:lang w:val="en-US" w:eastAsia="zh-CN"/>
        </w:rPr>
        <w:t xml:space="preserve"> and etc</w:t>
      </w:r>
      <w:r>
        <w:rPr>
          <w:rFonts w:hint="eastAsia"/>
        </w:rPr>
        <w:t>.</w:t>
      </w:r>
    </w:p>
    <w:p>
      <w:pPr>
        <w:rPr>
          <w:lang w:val="en-US" w:eastAsia="zh-CN"/>
        </w:rPr>
      </w:pPr>
    </w:p>
    <w:p>
      <w:r>
        <w:t xml:space="preserve">The </w:t>
      </w:r>
      <w:r>
        <w:rPr>
          <w:rFonts w:hint="eastAsia" w:eastAsia="宋体"/>
          <w:lang w:val="en-US" w:eastAsia="zh-CN"/>
        </w:rPr>
        <w:t>NDT</w:t>
      </w:r>
      <w:r>
        <w:t xml:space="preserve"> can be consumed by various consumers, for instance the MFs (i.e., MnS service producers/consumers for network and service management), NFs (e.g., NWDAF), </w:t>
      </w:r>
      <w:r>
        <w:rPr>
          <w:rFonts w:hint="eastAsia" w:eastAsia="宋体"/>
          <w:lang w:val="en-US" w:eastAsia="zh-CN"/>
        </w:rPr>
        <w:t xml:space="preserve">MDAS, </w:t>
      </w:r>
      <w:r>
        <w:t xml:space="preserve">SON functions, network and service optimization tools/functions, SLS assurance functions, human operators, etc. </w:t>
      </w:r>
    </w:p>
    <w:p/>
    <w:p>
      <w:pPr>
        <w:rPr>
          <w:lang w:val="en-GB"/>
        </w:rPr>
      </w:pPr>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p>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hint="eastAsia" w:eastAsia="宋体"/>
          <w:lang w:val="en-US" w:eastAsia="zh-CN"/>
        </w:rPr>
        <w:t xml:space="preserve">using of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w:t>
      </w:r>
      <w:r>
        <w:rPr>
          <w:lang w:eastAsia="en-GB"/>
        </w:rPr>
        <w:t>. The solutions to support this feature has been studied and concluded in TR 28.</w:t>
      </w:r>
      <w:r>
        <w:rPr>
          <w:rFonts w:hint="eastAsia" w:eastAsia="宋体"/>
          <w:lang w:val="en-US" w:eastAsia="zh-CN"/>
        </w:rPr>
        <w:t>915</w:t>
      </w:r>
      <w:r>
        <w:rPr>
          <w:lang w:eastAsia="en-GB"/>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hint="eastAsia" w:eastAsia="宋体"/>
          <w:lang w:val="en-US" w:eastAsia="zh-CN"/>
        </w:rPr>
        <w:t xml:space="preserve"> </w:t>
      </w:r>
      <w:r>
        <w:rPr>
          <w:rFonts w:eastAsia="宋体"/>
          <w:lang w:eastAsia="en-GB"/>
        </w:rPr>
        <w:t>specify the following aspects:</w:t>
      </w:r>
    </w:p>
    <w:p>
      <w:pPr>
        <w:numPr>
          <w:ilvl w:val="0"/>
          <w:numId w:val="1"/>
        </w:numPr>
        <w:overflowPunct w:val="0"/>
        <w:autoSpaceDE w:val="0"/>
        <w:autoSpaceDN w:val="0"/>
        <w:adjustRightInd w:val="0"/>
        <w:spacing w:after="180"/>
        <w:ind w:left="720" w:hanging="320"/>
        <w:textAlignment w:val="baseline"/>
        <w:rPr>
          <w:lang w:eastAsia="zh-CN"/>
        </w:rPr>
      </w:pPr>
      <w:r>
        <w:rPr>
          <w:rFonts w:hint="eastAsia" w:eastAsia="宋体"/>
          <w:lang w:val="en-US" w:eastAsia="zh-CN"/>
        </w:rPr>
        <w:t xml:space="preserve">WT1: </w:t>
      </w:r>
      <w:r>
        <w:t xml:space="preserve">Specify the </w:t>
      </w:r>
      <w:r>
        <w:rPr>
          <w:rFonts w:hint="eastAsia" w:eastAsia="宋体"/>
          <w:lang w:val="en-US" w:eastAsia="zh-CN"/>
        </w:rPr>
        <w:t>terms, c</w:t>
      </w:r>
      <w:r>
        <w:rPr>
          <w:rFonts w:hint="eastAsia"/>
          <w:lang w:val="en-US" w:eastAsia="zh-CN"/>
        </w:rPr>
        <w:t xml:space="preserve">oncepts and </w:t>
      </w:r>
      <w:r>
        <w:rPr>
          <w:rFonts w:hint="eastAsia" w:eastAsia="宋体"/>
          <w:lang w:eastAsia="en-GB"/>
        </w:rPr>
        <w:t>framework</w:t>
      </w:r>
      <w:r>
        <w:rPr>
          <w:rFonts w:hint="eastAsia" w:eastAsia="宋体"/>
          <w:lang w:val="en-US" w:eastAsia="zh-CN"/>
        </w:rPr>
        <w:t xml:space="preserve"> </w:t>
      </w:r>
      <w:r>
        <w:rPr>
          <w:rFonts w:hint="eastAsia"/>
          <w:lang w:val="en-US" w:eastAsia="zh-CN"/>
        </w:rPr>
        <w:t>of Network Digital Twin in 3GPP management system</w:t>
      </w:r>
      <w:r>
        <w:rPr>
          <w:rFonts w:hint="eastAsia" w:eastAsia="宋体"/>
          <w:lang w:eastAsia="en-GB"/>
        </w:rPr>
        <w:t xml:space="preserve">. </w:t>
      </w:r>
    </w:p>
    <w:p>
      <w:pPr>
        <w:numPr>
          <w:ilvl w:val="0"/>
          <w:numId w:val="1"/>
        </w:numPr>
        <w:overflowPunct w:val="0"/>
        <w:autoSpaceDE w:val="0"/>
        <w:autoSpaceDN w:val="0"/>
        <w:adjustRightInd w:val="0"/>
        <w:spacing w:after="180"/>
        <w:ind w:left="400" w:leftChars="200" w:firstLine="0"/>
        <w:textAlignment w:val="baseline"/>
        <w:rPr>
          <w:lang w:val="en-US" w:eastAsia="zh-CN"/>
        </w:rPr>
      </w:pPr>
      <w:r>
        <w:rPr>
          <w:rFonts w:hint="eastAsia" w:eastAsia="宋体"/>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 for using Network Digital Twin in TR 28.915</w:t>
      </w:r>
      <w:bookmarkEnd w:id="1"/>
      <w:r>
        <w:rPr>
          <w:rFonts w:hint="eastAsia"/>
          <w:lang w:val="en-US" w:eastAsia="zh-CN"/>
        </w:rPr>
        <w:t>(e.g</w:t>
      </w:r>
      <w:r>
        <w:rPr>
          <w:rFonts w:hint="eastAsia"/>
          <w:highlight w:val="none"/>
          <w:lang w:val="en-US" w:eastAsia="zh-CN"/>
        </w:rPr>
        <w:t xml:space="preserve">., </w:t>
      </w:r>
      <w:r>
        <w:rPr>
          <w:highlight w:val="none"/>
          <w:lang w:val="en-US" w:eastAsia="zh-CN"/>
        </w:rPr>
        <w:t>for NDTs a means for modelling the behavior of networks</w:t>
      </w:r>
      <w:r>
        <w:rPr>
          <w:rFonts w:hint="eastAsia"/>
          <w:highlight w:val="none"/>
          <w:lang w:val="en-US" w:eastAsia="zh-CN"/>
        </w:rPr>
        <w:t>).</w:t>
      </w:r>
      <w:r>
        <w:rPr>
          <w:rFonts w:hint="eastAsia" w:eastAsia="宋体"/>
          <w:highlight w:val="none"/>
          <w:lang w:val="en-US" w:eastAsia="zh-CN"/>
        </w:rPr>
        <w:t xml:space="preserve"> The</w:t>
      </w:r>
      <w:r>
        <w:rPr>
          <w:rFonts w:hint="eastAsia" w:eastAsia="宋体"/>
          <w:lang w:val="en-US" w:eastAsia="zh-CN"/>
        </w:rPr>
        <w:t xml:space="preserve"> following use cases are categorized into three major groups, to address the issu</w:t>
      </w:r>
      <w:r>
        <w:rPr>
          <w:rFonts w:hint="eastAsia" w:eastAsia="宋体"/>
          <w:highlight w:val="none"/>
          <w:lang w:val="en-US" w:eastAsia="zh-CN"/>
        </w:rPr>
        <w:t>es</w:t>
      </w:r>
      <w:r>
        <w:rPr>
          <w:lang w:val="en-US" w:eastAsia="zh-CN"/>
        </w:rPr>
        <w:t xml:space="preserve"> on </w:t>
      </w:r>
      <w:r>
        <w:rPr>
          <w:rFonts w:hint="eastAsia"/>
          <w:lang w:val="en-US" w:eastAsia="zh-CN"/>
        </w:rPr>
        <w:t xml:space="preserve">how to conduct an NDT, how to use the NDT on checking </w:t>
      </w:r>
      <w:r>
        <w:rPr>
          <w:lang w:val="en-US" w:eastAsia="zh-CN"/>
        </w:rPr>
        <w:t>for what happened in a given network scope and how</w:t>
      </w:r>
      <w:r>
        <w:rPr>
          <w:rFonts w:hint="eastAsia"/>
          <w:lang w:val="en-US" w:eastAsia="zh-CN"/>
        </w:rPr>
        <w:t xml:space="preserve">, </w:t>
      </w:r>
      <w:r>
        <w:rPr>
          <w:rFonts w:hint="eastAsia"/>
          <w:highlight w:val="none"/>
          <w:lang w:val="en-US" w:eastAsia="zh-CN"/>
        </w:rPr>
        <w:t xml:space="preserve">checking </w:t>
      </w:r>
      <w:r>
        <w:rPr>
          <w:highlight w:val="none"/>
          <w:lang w:val="en-US"/>
        </w:rPr>
        <w:t>h</w:t>
      </w:r>
      <w:r>
        <w:rPr>
          <w:highlight w:val="none"/>
        </w:rPr>
        <w:t>ow a given configuration would impact a network scope</w:t>
      </w:r>
      <w:r>
        <w:rPr>
          <w:rFonts w:hint="eastAsia" w:eastAsia="宋体"/>
          <w:highlight w:val="none"/>
          <w:lang w:val="en-US" w:eastAsia="zh-CN"/>
        </w:rPr>
        <w:t xml:space="preserve">, and </w:t>
      </w:r>
      <w:r>
        <w:rPr>
          <w:rFonts w:hint="eastAsia"/>
          <w:highlight w:val="none"/>
          <w:lang w:val="en-US" w:eastAsia="zh-CN"/>
        </w:rPr>
        <w:t xml:space="preserve">checking </w:t>
      </w:r>
      <w:r>
        <w:rPr>
          <w:highlight w:val="none"/>
          <w:lang w:val="en-US" w:eastAsia="zh-CN"/>
        </w:rPr>
        <w:t xml:space="preserve">for </w:t>
      </w:r>
      <w:r>
        <w:rPr>
          <w:highlight w:val="none"/>
        </w:rPr>
        <w:t>how a network scope would respond to events within that scope</w:t>
      </w:r>
      <w:r>
        <w:rPr>
          <w:rFonts w:hint="eastAsia" w:eastAsia="宋体"/>
          <w:highlight w:val="none"/>
          <w:lang w:val="en-US" w:eastAsia="zh-CN"/>
        </w:rPr>
        <w:t>:</w:t>
      </w:r>
      <w:r>
        <w:rPr>
          <w:rFonts w:hint="eastAsia"/>
          <w:highlight w:val="none"/>
          <w:lang w:val="en-US" w:eastAsia="zh-CN"/>
        </w:rPr>
        <w:t xml:space="preserve"> </w:t>
      </w:r>
    </w:p>
    <w:p>
      <w:pPr>
        <w:numPr>
          <w:ilvl w:val="0"/>
          <w:numId w:val="2"/>
        </w:numPr>
        <w:overflowPunct w:val="0"/>
        <w:autoSpaceDE w:val="0"/>
        <w:autoSpaceDN w:val="0"/>
        <w:adjustRightInd w:val="0"/>
        <w:spacing w:after="180"/>
        <w:ind w:left="800" w:leftChars="400"/>
        <w:textAlignment w:val="baseline"/>
        <w:rPr>
          <w:lang w:val="en-US" w:eastAsia="zh-CN"/>
        </w:rPr>
      </w:pPr>
      <w:r>
        <w:rPr>
          <w:rFonts w:hint="eastAsia"/>
          <w:lang w:val="en-US" w:eastAsia="zh-CN"/>
        </w:rPr>
        <w:t xml:space="preserve">Scenario group 1: Generic capabilities, </w:t>
      </w:r>
      <w:bookmarkStart w:id="2" w:name="_Hlk178236681"/>
      <w:r>
        <w:rPr>
          <w:rFonts w:hint="eastAsia"/>
          <w:lang w:val="en-US" w:eastAsia="zh-CN"/>
        </w:rPr>
        <w:t>including Nested NDTs, NDT support to network automation and ML model training data generation</w:t>
      </w:r>
      <w:bookmarkEnd w:id="2"/>
      <w:r>
        <w:rPr>
          <w:rFonts w:hint="eastAsia"/>
          <w:lang w:val="en-US" w:eastAsia="zh-CN"/>
        </w:rPr>
        <w:t>.</w:t>
      </w:r>
    </w:p>
    <w:p>
      <w:pPr>
        <w:numPr>
          <w:ilvl w:val="0"/>
          <w:numId w:val="2"/>
        </w:numPr>
        <w:overflowPunct w:val="0"/>
        <w:autoSpaceDE w:val="0"/>
        <w:autoSpaceDN w:val="0"/>
        <w:adjustRightInd w:val="0"/>
        <w:spacing w:after="180"/>
        <w:ind w:leftChars="400"/>
        <w:textAlignment w:val="baseline"/>
        <w:rPr>
          <w:rFonts w:hint="eastAsia"/>
          <w:highlight w:val="none"/>
          <w:lang w:val="en-US" w:eastAsia="zh-CN"/>
        </w:rPr>
      </w:pPr>
      <w:r>
        <w:rPr>
          <w:rFonts w:hint="eastAsia"/>
          <w:highlight w:val="none"/>
          <w:lang w:val="en-US" w:eastAsia="zh-CN"/>
        </w:rPr>
        <w:t xml:space="preserve">Scenario group 2: Verification: checking a given policy, configuration, scenario, traffic condition, etc, including RAN energy saving policy verification, signaling storm configuration verification, emergency preparedness, network failure and risk prediction, configuration verification, network issue inducement, </w:t>
      </w:r>
      <w:r>
        <w:rPr>
          <w:highlight w:val="none"/>
        </w:rPr>
        <w:t>measuring customer satisfaction with the network services</w:t>
      </w:r>
      <w:r>
        <w:rPr>
          <w:rFonts w:hint="eastAsia" w:eastAsia="宋体"/>
          <w:highlight w:val="none"/>
          <w:lang w:val="en-US" w:eastAsia="zh-CN"/>
        </w:rPr>
        <w:t xml:space="preserve">, </w:t>
      </w:r>
      <w:r>
        <w:rPr>
          <w:rFonts w:hint="eastAsia"/>
          <w:highlight w:val="none"/>
          <w:lang w:val="en-US" w:eastAsia="zh-CN"/>
        </w:rPr>
        <w:t>etc.</w:t>
      </w:r>
    </w:p>
    <w:p>
      <w:pPr>
        <w:numPr>
          <w:ilvl w:val="0"/>
          <w:numId w:val="2"/>
        </w:numPr>
        <w:overflowPunct w:val="0"/>
        <w:autoSpaceDE w:val="0"/>
        <w:autoSpaceDN w:val="0"/>
        <w:adjustRightInd w:val="0"/>
        <w:spacing w:after="180"/>
        <w:ind w:left="800" w:leftChars="400"/>
        <w:textAlignment w:val="baseline"/>
        <w:rPr>
          <w:lang w:val="en-US" w:eastAsia="zh-CN"/>
        </w:rPr>
      </w:pPr>
      <w:r>
        <w:rPr>
          <w:rFonts w:hint="eastAsia"/>
          <w:lang w:val="en-US" w:eastAsia="zh-CN"/>
        </w:rPr>
        <w:t>Scenario group 3: Network topology and traffic visualization.</w:t>
      </w:r>
    </w:p>
    <w:p>
      <w:pPr>
        <w:jc w:val="both"/>
      </w:pPr>
    </w:p>
    <w:p>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val="en-US" w:eastAsia="zh-CN"/>
        </w:rPr>
        <w:t xml:space="preserve">WT3: </w:t>
      </w:r>
      <w:r>
        <w:rPr>
          <w:rFonts w:hint="eastAsia" w:eastAsia="宋体"/>
          <w:lang w:eastAsia="en-GB"/>
        </w:rPr>
        <w:t>Specify the procedures and management services for NDT to support above scenarios, which</w:t>
      </w:r>
      <w:r>
        <w:rPr>
          <w:rFonts w:hint="eastAsia" w:eastAsia="宋体"/>
          <w:highlight w:val="none"/>
          <w:lang w:eastAsia="en-GB"/>
        </w:rPr>
        <w:t xml:space="preserve"> may include the management operations and management information</w:t>
      </w:r>
      <w:r>
        <w:rPr>
          <w:rFonts w:hint="eastAsia" w:eastAsia="宋体"/>
          <w:highlight w:val="none"/>
          <w:lang w:val="en-US" w:eastAsia="zh-CN"/>
        </w:rPr>
        <w:t xml:space="preserve"> </w:t>
      </w:r>
      <w:r>
        <w:rPr>
          <w:rFonts w:hint="eastAsia" w:eastAsia="宋体"/>
          <w:lang w:val="en-US" w:eastAsia="zh-CN"/>
        </w:rPr>
        <w:t xml:space="preserve">(e.g., NDT modelling). </w:t>
      </w:r>
    </w:p>
    <w:p>
      <w:pPr>
        <w:overflowPunct w:val="0"/>
        <w:autoSpaceDE w:val="0"/>
        <w:autoSpaceDN w:val="0"/>
        <w:adjustRightInd w:val="0"/>
        <w:spacing w:after="180"/>
        <w:textAlignment w:val="baseline"/>
        <w:rPr>
          <w:rFonts w:eastAsia="宋体"/>
          <w:lang w:eastAsia="zh-CN"/>
        </w:rPr>
      </w:pPr>
      <w:r>
        <w:rPr>
          <w:rFonts w:hint="eastAsia" w:eastAsia="宋体"/>
          <w:lang w:eastAsia="zh-CN"/>
        </w:rPr>
        <w:t>Note: WTs includes coordination with ITU-T SG13, SA1, ETSI ZSM when applicable.</w:t>
      </w:r>
    </w:p>
    <w:p>
      <w:pPr>
        <w:overflowPunct w:val="0"/>
        <w:autoSpaceDE w:val="0"/>
        <w:autoSpaceDN w:val="0"/>
        <w:adjustRightInd w:val="0"/>
        <w:spacing w:after="180"/>
        <w:textAlignment w:val="baseline"/>
        <w:rPr>
          <w:rFonts w:eastAsia="宋体"/>
          <w:lang w:eastAsia="zh-CN"/>
        </w:rPr>
      </w:pPr>
    </w:p>
    <w:p>
      <w:pPr>
        <w:pStyle w:val="3"/>
      </w:pPr>
      <w:r>
        <w:t>TU estimates and dependencies</w:t>
      </w:r>
    </w:p>
    <w:p>
      <w:pPr>
        <w:pStyle w:val="3"/>
      </w:pPr>
    </w:p>
    <w:tbl>
      <w:tblPr>
        <w:tblStyle w:val="17"/>
        <w:tblpPr w:leftFromText="180" w:rightFromText="180" w:vertAnchor="text" w:horzAnchor="page" w:tblpX="1800" w:tblpY="79"/>
        <w:tblOverlap w:val="never"/>
        <w:tblW w:w="8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4"/>
        <w:gridCol w:w="1755"/>
        <w:gridCol w:w="1754"/>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19" w:type="dxa"/>
            <w:shd w:val="clear" w:color="auto" w:fill="auto"/>
          </w:tcPr>
          <w:p>
            <w:pPr>
              <w:spacing w:after="180"/>
              <w:rPr>
                <w:rFonts w:eastAsia="宋体"/>
                <w:b/>
                <w:bCs/>
              </w:rPr>
            </w:pPr>
            <w:r>
              <w:rPr>
                <w:rFonts w:eastAsia="宋体"/>
                <w:b/>
                <w:bCs/>
              </w:rPr>
              <w:t>Work Task ID</w:t>
            </w:r>
          </w:p>
        </w:tc>
        <w:tc>
          <w:tcPr>
            <w:tcW w:w="1484" w:type="dxa"/>
          </w:tcPr>
          <w:p>
            <w:pPr>
              <w:spacing w:after="180"/>
              <w:rPr>
                <w:rFonts w:eastAsia="宋体"/>
                <w:b/>
                <w:bCs/>
              </w:rPr>
            </w:pPr>
            <w:r>
              <w:rPr>
                <w:rFonts w:eastAsia="宋体"/>
                <w:b/>
                <w:bCs/>
              </w:rPr>
              <w:t>TU Estimate</w:t>
            </w:r>
          </w:p>
          <w:p>
            <w:pPr>
              <w:spacing w:after="180"/>
              <w:rPr>
                <w:rFonts w:eastAsia="宋体"/>
                <w:b/>
                <w:bCs/>
              </w:rPr>
            </w:pPr>
            <w:r>
              <w:rPr>
                <w:rFonts w:eastAsia="宋体"/>
                <w:b/>
                <w:bCs/>
              </w:rPr>
              <w:t>(Normative)</w:t>
            </w:r>
          </w:p>
        </w:tc>
        <w:tc>
          <w:tcPr>
            <w:tcW w:w="1755" w:type="dxa"/>
          </w:tcPr>
          <w:p>
            <w:pPr>
              <w:spacing w:after="180"/>
              <w:rPr>
                <w:rFonts w:eastAsia="宋体"/>
                <w:b/>
                <w:bCs/>
              </w:rPr>
            </w:pPr>
            <w:r>
              <w:rPr>
                <w:rFonts w:eastAsia="宋体"/>
                <w:b/>
                <w:bCs/>
              </w:rPr>
              <w:t>RAN Dependency</w:t>
            </w:r>
          </w:p>
          <w:p>
            <w:pPr>
              <w:spacing w:after="180"/>
              <w:rPr>
                <w:rFonts w:eastAsia="宋体"/>
                <w:b/>
                <w:bCs/>
              </w:rPr>
            </w:pPr>
            <w:r>
              <w:rPr>
                <w:rFonts w:eastAsia="宋体"/>
                <w:b/>
                <w:bCs/>
              </w:rPr>
              <w:t xml:space="preserve">(Yes/No/Maybe) </w:t>
            </w:r>
          </w:p>
        </w:tc>
        <w:tc>
          <w:tcPr>
            <w:tcW w:w="1754" w:type="dxa"/>
          </w:tcPr>
          <w:p>
            <w:pPr>
              <w:spacing w:after="180"/>
              <w:rPr>
                <w:rFonts w:eastAsia="宋体"/>
                <w:b/>
                <w:bCs/>
              </w:rPr>
            </w:pPr>
            <w:r>
              <w:rPr>
                <w:rFonts w:eastAsia="宋体"/>
                <w:b/>
                <w:bCs/>
              </w:rPr>
              <w:t>SA Dependency</w:t>
            </w:r>
          </w:p>
          <w:p>
            <w:pPr>
              <w:spacing w:after="180"/>
              <w:rPr>
                <w:rFonts w:eastAsia="宋体"/>
                <w:b/>
                <w:bCs/>
              </w:rPr>
            </w:pPr>
            <w:r>
              <w:rPr>
                <w:rFonts w:eastAsia="宋体"/>
                <w:b/>
                <w:bCs/>
              </w:rPr>
              <w:t>(Yes/No/Maybe)</w:t>
            </w:r>
          </w:p>
        </w:tc>
        <w:tc>
          <w:tcPr>
            <w:tcW w:w="1754" w:type="dxa"/>
          </w:tcPr>
          <w:p>
            <w:pPr>
              <w:rPr>
                <w:b/>
                <w:bCs/>
                <w:lang w:val="fr-FR" w:eastAsia="en-GB"/>
              </w:rPr>
            </w:pPr>
            <w:r>
              <w:rPr>
                <w:b/>
                <w:bCs/>
                <w:lang w:val="fr-FR"/>
              </w:rPr>
              <w:t>Non-3GPP Dependency</w:t>
            </w:r>
          </w:p>
          <w:p>
            <w:pPr>
              <w:spacing w:after="180"/>
              <w:rPr>
                <w:rFonts w:eastAsia="宋体"/>
                <w:b/>
                <w:bCs/>
                <w:lang w:val="fr-FR" w:eastAsia="zh-CN"/>
              </w:rPr>
            </w:pPr>
            <w:r>
              <w:rPr>
                <w:b/>
                <w:bCs/>
                <w:lang w:val="fr-FR"/>
              </w:rPr>
              <w:t>(ZSM/</w:t>
            </w:r>
            <w:r>
              <w:rPr>
                <w:rFonts w:hint="eastAsia" w:eastAsia="宋体"/>
                <w:b/>
                <w:bCs/>
                <w:lang w:val="fr-FR" w:eastAsia="zh-CN"/>
              </w:rPr>
              <w:t>ITU-T</w:t>
            </w:r>
            <w:r>
              <w:rPr>
                <w:b/>
                <w:bCs/>
                <w:lang w:val="fr-FR"/>
              </w:rPr>
              <w:t xml:space="preserv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pPr>
              <w:spacing w:after="180"/>
              <w:rPr>
                <w:rFonts w:eastAsia="宋体"/>
                <w:lang w:val="en-US" w:eastAsia="zh-CN"/>
              </w:rPr>
            </w:pPr>
            <w:r>
              <w:rPr>
                <w:rFonts w:hint="eastAsia" w:eastAsia="宋体"/>
                <w:lang w:val="en-US" w:eastAsia="zh-CN"/>
              </w:rPr>
              <w:t>WT-1</w:t>
            </w:r>
          </w:p>
        </w:tc>
        <w:tc>
          <w:tcPr>
            <w:tcW w:w="1484" w:type="dxa"/>
          </w:tcPr>
          <w:p>
            <w:pPr>
              <w:spacing w:after="180"/>
              <w:rPr>
                <w:rFonts w:eastAsia="宋体"/>
                <w:lang w:val="en-US" w:eastAsia="zh-CN"/>
              </w:rPr>
            </w:pPr>
            <w:r>
              <w:rPr>
                <w:rFonts w:hint="eastAsia" w:eastAsia="宋体"/>
                <w:lang w:val="en-US" w:eastAsia="zh-CN"/>
              </w:rPr>
              <w:t>0.5</w:t>
            </w:r>
          </w:p>
        </w:tc>
        <w:tc>
          <w:tcPr>
            <w:tcW w:w="1755" w:type="dxa"/>
          </w:tcPr>
          <w:p>
            <w:pPr>
              <w:spacing w:after="180"/>
              <w:rPr>
                <w:rFonts w:eastAsia="宋体"/>
                <w:lang w:eastAsia="zh-CN"/>
              </w:rPr>
            </w:pPr>
            <w:r>
              <w:t>No</w:t>
            </w:r>
          </w:p>
        </w:tc>
        <w:tc>
          <w:tcPr>
            <w:tcW w:w="1754" w:type="dxa"/>
          </w:tcPr>
          <w:p>
            <w:pPr>
              <w:spacing w:after="180"/>
              <w:rPr>
                <w:rFonts w:eastAsia="宋体"/>
                <w:lang w:eastAsia="zh-CN"/>
              </w:rPr>
            </w:pPr>
            <w:r>
              <w:rPr>
                <w:rFonts w:eastAsia="宋体"/>
              </w:rPr>
              <w:t>Yes</w:t>
            </w:r>
          </w:p>
        </w:tc>
        <w:tc>
          <w:tcPr>
            <w:tcW w:w="1754" w:type="dxa"/>
          </w:tcPr>
          <w:p>
            <w:pPr>
              <w:spacing w:after="180"/>
              <w:rPr>
                <w:rFonts w:eastAsia="宋体"/>
              </w:rPr>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pPr>
              <w:spacing w:after="180"/>
              <w:rPr>
                <w:rFonts w:eastAsia="宋体"/>
                <w:lang w:val="en-US"/>
              </w:rPr>
            </w:pPr>
            <w:r>
              <w:rPr>
                <w:rFonts w:hint="eastAsia" w:eastAsia="宋体"/>
                <w:lang w:val="en-US" w:eastAsia="zh-CN"/>
              </w:rPr>
              <w:t>WT-2</w:t>
            </w:r>
          </w:p>
        </w:tc>
        <w:tc>
          <w:tcPr>
            <w:tcW w:w="1484" w:type="dxa"/>
          </w:tcPr>
          <w:p>
            <w:pPr>
              <w:spacing w:after="180"/>
              <w:rPr>
                <w:rFonts w:eastAsia="宋体"/>
                <w:lang w:val="en-US" w:eastAsia="zh-CN"/>
              </w:rPr>
            </w:pPr>
            <w:r>
              <w:rPr>
                <w:rFonts w:hint="eastAsia" w:eastAsia="宋体"/>
                <w:lang w:val="en-US" w:eastAsia="zh-CN"/>
              </w:rPr>
              <w:t>1</w:t>
            </w:r>
            <w:r>
              <w:rPr>
                <w:rFonts w:eastAsia="宋体"/>
                <w:lang w:val="en-US" w:eastAsia="zh-CN"/>
              </w:rPr>
              <w:t>.5</w:t>
            </w:r>
          </w:p>
        </w:tc>
        <w:tc>
          <w:tcPr>
            <w:tcW w:w="1755" w:type="dxa"/>
          </w:tcPr>
          <w:p>
            <w:pPr>
              <w:spacing w:after="180"/>
              <w:rPr>
                <w:rFonts w:eastAsia="宋体"/>
              </w:rPr>
            </w:pPr>
            <w:r>
              <w:rPr>
                <w:rFonts w:eastAsia="宋体"/>
              </w:rPr>
              <w:t>Yes</w:t>
            </w:r>
          </w:p>
        </w:tc>
        <w:tc>
          <w:tcPr>
            <w:tcW w:w="1754" w:type="dxa"/>
          </w:tcPr>
          <w:p>
            <w:pPr>
              <w:spacing w:after="180"/>
              <w:rPr>
                <w:rFonts w:eastAsia="宋体"/>
              </w:rPr>
            </w:pPr>
            <w:r>
              <w:rPr>
                <w:rFonts w:eastAsia="宋体"/>
              </w:rPr>
              <w:t>Yes</w:t>
            </w:r>
          </w:p>
        </w:tc>
        <w:tc>
          <w:tcPr>
            <w:tcW w:w="1754" w:type="dxa"/>
          </w:tcPr>
          <w:p>
            <w:pPr>
              <w:spacing w:after="180"/>
              <w:rPr>
                <w:rFonts w:eastAsia="宋体"/>
              </w:rPr>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pPr>
              <w:spacing w:after="180"/>
              <w:rPr>
                <w:rFonts w:eastAsia="宋体"/>
                <w:lang w:val="en-US" w:eastAsia="zh-CN"/>
              </w:rPr>
            </w:pPr>
            <w:r>
              <w:rPr>
                <w:rFonts w:hint="eastAsia" w:eastAsia="宋体"/>
                <w:lang w:val="en-US" w:eastAsia="zh-CN"/>
              </w:rPr>
              <w:t>WT-3</w:t>
            </w:r>
          </w:p>
        </w:tc>
        <w:tc>
          <w:tcPr>
            <w:tcW w:w="1484" w:type="dxa"/>
          </w:tcPr>
          <w:p>
            <w:pPr>
              <w:spacing w:after="180"/>
              <w:rPr>
                <w:rFonts w:eastAsia="宋体"/>
                <w:lang w:val="en-US" w:eastAsia="zh-CN"/>
              </w:rPr>
            </w:pPr>
            <w:r>
              <w:rPr>
                <w:rFonts w:hint="eastAsia" w:eastAsia="宋体"/>
                <w:lang w:val="en-US" w:eastAsia="zh-CN"/>
              </w:rPr>
              <w:t>1</w:t>
            </w:r>
          </w:p>
        </w:tc>
        <w:tc>
          <w:tcPr>
            <w:tcW w:w="1755" w:type="dxa"/>
          </w:tcPr>
          <w:p>
            <w:pPr>
              <w:spacing w:after="180"/>
              <w:rPr>
                <w:rFonts w:eastAsia="宋体"/>
              </w:rPr>
            </w:pPr>
            <w:r>
              <w:rPr>
                <w:rFonts w:eastAsia="宋体"/>
              </w:rPr>
              <w:t>Yes</w:t>
            </w:r>
          </w:p>
        </w:tc>
        <w:tc>
          <w:tcPr>
            <w:tcW w:w="1754" w:type="dxa"/>
          </w:tcPr>
          <w:p>
            <w:pPr>
              <w:spacing w:after="180"/>
              <w:rPr>
                <w:rFonts w:eastAsia="宋体"/>
              </w:rPr>
            </w:pPr>
            <w:r>
              <w:rPr>
                <w:rFonts w:eastAsia="宋体"/>
              </w:rPr>
              <w:t>Yes</w:t>
            </w:r>
          </w:p>
        </w:tc>
        <w:tc>
          <w:tcPr>
            <w:tcW w:w="1754" w:type="dxa"/>
          </w:tcPr>
          <w:p>
            <w:pPr>
              <w:spacing w:after="180"/>
            </w:pPr>
            <w:r>
              <w:t>Yes</w:t>
            </w:r>
          </w:p>
        </w:tc>
      </w:tr>
    </w:tbl>
    <w:p/>
    <w:p/>
    <w:p/>
    <w:p/>
    <w:p/>
    <w:p/>
    <w:p>
      <w:pPr>
        <w:rPr>
          <w:highlight w:val="yellow"/>
          <w:lang w:eastAsia="zh-CN"/>
        </w:rPr>
      </w:pPr>
    </w:p>
    <w:p/>
    <w:p/>
    <w:p/>
    <w:p/>
    <w:p>
      <w:pPr>
        <w:rPr>
          <w:rFonts w:eastAsia="宋体"/>
          <w:lang w:eastAsia="zh-CN"/>
        </w:rPr>
      </w:pPr>
      <w:r>
        <w:rPr>
          <w:lang w:val="en-US"/>
        </w:rPr>
        <w:t xml:space="preserve">Total TU estimates for the normative phase:    </w:t>
      </w:r>
      <w:r>
        <w:rPr>
          <w:rFonts w:hint="eastAsia" w:eastAsia="宋体"/>
          <w:lang w:val="en-US" w:eastAsia="zh-CN"/>
        </w:rPr>
        <w:t>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r>
              <w:rPr>
                <w:i/>
              </w:rPr>
              <w:t>TS</w:t>
            </w:r>
          </w:p>
        </w:tc>
        <w:tc>
          <w:tcPr>
            <w:tcW w:w="1134" w:type="dxa"/>
          </w:tcPr>
          <w:p>
            <w:r>
              <w:rPr>
                <w:i/>
              </w:rPr>
              <w:t>28.xyz</w:t>
            </w:r>
          </w:p>
        </w:tc>
        <w:tc>
          <w:tcPr>
            <w:tcW w:w="2409" w:type="dxa"/>
          </w:tcPr>
          <w:p>
            <w:r>
              <w:rPr>
                <w:rFonts w:hint="eastAsia" w:eastAsia="宋体"/>
                <w:lang w:val="en-US" w:eastAsia="zh-CN"/>
              </w:rPr>
              <w:t>M</w:t>
            </w:r>
            <w:r>
              <w:rPr>
                <w:rFonts w:hint="eastAsia"/>
              </w:rPr>
              <w:t>anagement aspects of Network Digital Twin</w:t>
            </w:r>
          </w:p>
        </w:tc>
        <w:tc>
          <w:tcPr>
            <w:tcW w:w="993" w:type="dxa"/>
          </w:tcPr>
          <w:p>
            <w:r>
              <w:rPr>
                <w:rFonts w:hint="eastAsia" w:ascii="Arial" w:hAnsi="Arial" w:eastAsia="宋体" w:cs="Arial"/>
                <w:sz w:val="18"/>
                <w:szCs w:val="18"/>
                <w:lang w:val="en-US" w:eastAsia="zh-CN"/>
              </w:rPr>
              <w:t>Mar</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107</w:t>
            </w:r>
            <w:r>
              <w:rPr>
                <w:rFonts w:ascii="Arial" w:hAnsi="Arial" w:cs="Arial"/>
                <w:sz w:val="18"/>
                <w:szCs w:val="18"/>
              </w:rPr>
              <w:t>)</w:t>
            </w:r>
          </w:p>
        </w:tc>
        <w:tc>
          <w:tcPr>
            <w:tcW w:w="1074" w:type="dxa"/>
          </w:tcPr>
          <w:p>
            <w:r>
              <w:rPr>
                <w:rFonts w:hint="eastAsia" w:ascii="Arial" w:hAnsi="Arial" w:eastAsia="宋体" w:cs="Arial"/>
                <w:sz w:val="18"/>
                <w:szCs w:val="18"/>
                <w:lang w:val="en-US" w:eastAsia="zh-CN"/>
              </w:rPr>
              <w:t>Jun</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108</w:t>
            </w:r>
            <w:r>
              <w:rPr>
                <w:rFonts w:ascii="Arial" w:hAnsi="Arial" w:cs="Arial"/>
                <w:sz w:val="18"/>
                <w:szCs w:val="18"/>
              </w:rPr>
              <w:t>)</w:t>
            </w:r>
          </w:p>
        </w:tc>
        <w:tc>
          <w:tcPr>
            <w:tcW w:w="2186" w:type="dxa"/>
          </w:tcPr>
          <w:p>
            <w:pPr>
              <w:pStyle w:val="27"/>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pPr>
        <w:pStyle w:val="27"/>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en-US" w:eastAsia="zh-CN"/>
              </w:rPr>
            </w:pPr>
          </w:p>
        </w:tc>
        <w:tc>
          <w:tcPr>
            <w:tcW w:w="1417" w:type="dxa"/>
            <w:tcBorders>
              <w:top w:val="single" w:color="auto" w:sz="4" w:space="0"/>
              <w:left w:val="single" w:color="auto" w:sz="4" w:space="0"/>
              <w:bottom w:val="single" w:color="auto" w:sz="4" w:space="0"/>
              <w:right w:val="single" w:color="auto" w:sz="4" w:space="0"/>
            </w:tcBorders>
          </w:tcPr>
          <w:p/>
        </w:tc>
        <w:tc>
          <w:tcPr>
            <w:tcW w:w="2101" w:type="dxa"/>
            <w:tcBorders>
              <w:top w:val="single" w:color="auto" w:sz="4" w:space="0"/>
              <w:left w:val="single" w:color="auto" w:sz="4" w:space="0"/>
              <w:bottom w:val="single" w:color="auto" w:sz="4" w:space="0"/>
              <w:right w:val="single" w:color="auto" w:sz="4" w:space="0"/>
            </w:tcBorders>
          </w:tc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 WG5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Coordination with </w:t>
      </w:r>
      <w:r>
        <w:rPr>
          <w:rFonts w:hint="eastAsia"/>
        </w:rPr>
        <w:t>SA1</w:t>
      </w:r>
      <w:r>
        <w:t xml:space="preserve"> on terminology</w:t>
      </w:r>
      <w:r>
        <w:rPr>
          <w:iCs/>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lang w:eastAsia="zh-CN"/>
              </w:rPr>
              <w:t>C</w:t>
            </w:r>
            <w:r>
              <w:rPr>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hint="eastAsia"/>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hint="eastAsia"/>
                <w:lang w:eastAsia="zh-CN"/>
              </w:rPr>
              <w:t>Z</w:t>
            </w:r>
            <w:r>
              <w:rPr>
                <w:lang w:eastAsia="zh-CN"/>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lang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eastAsia="宋体"/>
                <w:szCs w:val="21"/>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lang w:eastAsia="zh-CN"/>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t>Deutsche Telekom</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hint="eastAsia" w:eastAsia="宋体"/>
                <w:lang w:val="en-US"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val="en-US"/>
              </w:rPr>
            </w:pPr>
            <w:r>
              <w:rPr>
                <w:rFonts w:hint="eastAsia" w:eastAsia="宋体"/>
                <w:szCs w:val="21"/>
                <w:lang w:val="en-US" w:eastAsia="zh-CN"/>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eastAsia="宋体"/>
                <w:lang w:val="en-US" w:eastAsia="zh-CN"/>
              </w:rPr>
              <w:t>Alibaba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keepNext/>
              <w:tabs>
                <w:tab w:val="left" w:pos="2127"/>
              </w:tabs>
              <w:ind w:left="2126" w:hanging="2126"/>
              <w:outlineLvl w:val="0"/>
              <w:rPr>
                <w:rFonts w:eastAsia="宋体"/>
                <w:lang w:val="en-US" w:eastAsia="zh-CN"/>
              </w:rPr>
            </w:pPr>
            <w:r>
              <w:rPr>
                <w:rFonts w:hint="eastAsia" w:ascii="Arial" w:hAnsi="Arial"/>
                <w:color w:val="000000"/>
                <w:sz w:val="18"/>
                <w:lang w:val="en-GB" w:eastAsia="zh-CN"/>
              </w:rPr>
              <w:t>Samsung</w:t>
            </w:r>
            <w:r>
              <w:rPr>
                <w:rFonts w:hint="eastAsia" w:ascii="Arial" w:hAnsi="Arial" w:eastAsia="Times New Roman"/>
                <w:color w:val="000000"/>
                <w:sz w:val="18"/>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ascii="Arial" w:hAnsi="Arial" w:eastAsia="Times New Roman"/>
                <w:lang w:val="en-GB" w:eastAsia="zh-CN"/>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ascii="Arial" w:hAnsi="Arial" w:eastAsia="Times New Roman"/>
                <w:lang w:val="en-US" w:eastAsia="zh-CN"/>
              </w:rPr>
            </w:pPr>
            <w:r>
              <w:rPr>
                <w:rFonts w:hint="eastAsia" w:ascii="Arial" w:hAnsi="Arial" w:eastAsia="Times New Roman"/>
                <w:lang w:val="en-US" w:eastAsia="zh-CN"/>
              </w:rPr>
              <w:t>Nokia</w:t>
            </w:r>
            <w:r>
              <w:rPr>
                <w:rFonts w:hint="eastAsia" w:ascii="Arial" w:hAnsi="Arial"/>
                <w:lang w:val="en-US" w:eastAsia="zh-CN"/>
              </w:rPr>
              <w:t>?</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80C3E"/>
    <w:multiLevelType w:val="multilevel"/>
    <w:tmpl w:val="2F580C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452037D"/>
    <w:multiLevelType w:val="singleLevel"/>
    <w:tmpl w:val="6452037D"/>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0213"/>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39B"/>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27312"/>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3621F86"/>
    <w:rsid w:val="0604395A"/>
    <w:rsid w:val="08215AE4"/>
    <w:rsid w:val="083218BA"/>
    <w:rsid w:val="095835E2"/>
    <w:rsid w:val="0CF5184F"/>
    <w:rsid w:val="0EAE1EA5"/>
    <w:rsid w:val="101007E8"/>
    <w:rsid w:val="10B25DF3"/>
    <w:rsid w:val="11FF2518"/>
    <w:rsid w:val="12912E05"/>
    <w:rsid w:val="12EA4799"/>
    <w:rsid w:val="12F26322"/>
    <w:rsid w:val="13542B43"/>
    <w:rsid w:val="148A2BC0"/>
    <w:rsid w:val="149312D1"/>
    <w:rsid w:val="16450C97"/>
    <w:rsid w:val="16E31A9A"/>
    <w:rsid w:val="17D75EB5"/>
    <w:rsid w:val="1B0D0BF0"/>
    <w:rsid w:val="1B163A7E"/>
    <w:rsid w:val="1CF87497"/>
    <w:rsid w:val="1D7F33EC"/>
    <w:rsid w:val="1ECC2895"/>
    <w:rsid w:val="1F4956E2"/>
    <w:rsid w:val="1FAB4482"/>
    <w:rsid w:val="207606D2"/>
    <w:rsid w:val="20E60986"/>
    <w:rsid w:val="22D703BC"/>
    <w:rsid w:val="24171AC2"/>
    <w:rsid w:val="24AA21F2"/>
    <w:rsid w:val="26960291"/>
    <w:rsid w:val="273A38E9"/>
    <w:rsid w:val="2B45218A"/>
    <w:rsid w:val="2B7B6DE1"/>
    <w:rsid w:val="2C74287C"/>
    <w:rsid w:val="2E1725BD"/>
    <w:rsid w:val="3076628F"/>
    <w:rsid w:val="31A359FC"/>
    <w:rsid w:val="330246BF"/>
    <w:rsid w:val="340C4B71"/>
    <w:rsid w:val="34627AFE"/>
    <w:rsid w:val="383B5186"/>
    <w:rsid w:val="3997363D"/>
    <w:rsid w:val="39FB232E"/>
    <w:rsid w:val="3EE33E69"/>
    <w:rsid w:val="3FF638FD"/>
    <w:rsid w:val="42646EFA"/>
    <w:rsid w:val="42AE05F3"/>
    <w:rsid w:val="432205B2"/>
    <w:rsid w:val="432946E3"/>
    <w:rsid w:val="43536B83"/>
    <w:rsid w:val="43FC3059"/>
    <w:rsid w:val="44CB50EA"/>
    <w:rsid w:val="455B6F58"/>
    <w:rsid w:val="465A48FC"/>
    <w:rsid w:val="47FD3CA8"/>
    <w:rsid w:val="48605F4B"/>
    <w:rsid w:val="4A562B83"/>
    <w:rsid w:val="4AE22D66"/>
    <w:rsid w:val="4B213550"/>
    <w:rsid w:val="4C4B0ACB"/>
    <w:rsid w:val="4D555A6E"/>
    <w:rsid w:val="4EE5747E"/>
    <w:rsid w:val="4F2427E6"/>
    <w:rsid w:val="4FD87D0C"/>
    <w:rsid w:val="518E3B5A"/>
    <w:rsid w:val="52B648C1"/>
    <w:rsid w:val="53106254"/>
    <w:rsid w:val="536E18EC"/>
    <w:rsid w:val="574E4ED3"/>
    <w:rsid w:val="5BAB48F4"/>
    <w:rsid w:val="5C6561DA"/>
    <w:rsid w:val="5CFE649F"/>
    <w:rsid w:val="5E7E7C15"/>
    <w:rsid w:val="60D6106E"/>
    <w:rsid w:val="61107F4E"/>
    <w:rsid w:val="613F521A"/>
    <w:rsid w:val="63783BC0"/>
    <w:rsid w:val="664C6B61"/>
    <w:rsid w:val="67726944"/>
    <w:rsid w:val="679B558A"/>
    <w:rsid w:val="690A6A65"/>
    <w:rsid w:val="6CAB7E55"/>
    <w:rsid w:val="6D0417E8"/>
    <w:rsid w:val="6E393DE4"/>
    <w:rsid w:val="6E4111F0"/>
    <w:rsid w:val="72694E43"/>
    <w:rsid w:val="73E346AF"/>
    <w:rsid w:val="74961BD4"/>
    <w:rsid w:val="75180EA9"/>
    <w:rsid w:val="776F6DFF"/>
    <w:rsid w:val="77F812E1"/>
    <w:rsid w:val="783223C0"/>
    <w:rsid w:val="797152CB"/>
    <w:rsid w:val="79A55C31"/>
    <w:rsid w:val="79D10B67"/>
    <w:rsid w:val="7B1F2074"/>
    <w:rsid w:val="7B695405"/>
    <w:rsid w:val="7C2C6E81"/>
    <w:rsid w:val="7D640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link w:val="35"/>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uiPriority w:val="0"/>
    <w:pPr>
      <w:keepLines/>
    </w:pPr>
  </w:style>
  <w:style w:type="table" w:styleId="18">
    <w:name w:val="Table Grid"/>
    <w:basedOn w:val="17"/>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9"/>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4"/>
    <w:qFormat/>
    <w:uiPriority w:val="0"/>
    <w:rPr>
      <w:lang w:eastAsia="en-US"/>
    </w:rPr>
  </w:style>
  <w:style w:type="paragraph" w:customStyle="1" w:styleId="36">
    <w:name w:val="B2"/>
    <w:basedOn w:val="9"/>
    <w:uiPriority w:val="0"/>
  </w:style>
  <w:style w:type="paragraph" w:customStyle="1" w:styleId="37">
    <w:name w:val="B3"/>
    <w:basedOn w:val="8"/>
    <w:qFormat/>
    <w:uiPriority w:val="0"/>
  </w:style>
  <w:style w:type="paragraph" w:customStyle="1" w:styleId="38">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1044</Words>
  <Characters>6306</Characters>
  <Lines>52</Lines>
  <Paragraphs>14</Paragraphs>
  <TotalTime>5</TotalTime>
  <ScaleCrop>false</ScaleCrop>
  <LinksUpToDate>false</LinksUpToDate>
  <CharactersWithSpaces>7336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2024-09-26T07:06:00Z</dcterms:created>
  <dc:creator>Alain Sultan</dc:creator>
  <cp:lastModifiedBy>yushuang-cmcc</cp:lastModifiedBy>
  <cp:lastPrinted>2001-04-23T09:30:00Z</cp:lastPrinted>
  <dcterms:modified xsi:type="dcterms:W3CDTF">2024-10-04T14:30:10Z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28F0A27C81C54F9BBF086F6D969B9CC6</vt:lpwstr>
  </property>
</Properties>
</file>